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3DC27" w14:textId="19423679" w:rsidR="00713B87" w:rsidRDefault="00D63B2C" w:rsidP="00D63B2C">
      <w:pPr>
        <w:spacing w:after="120"/>
        <w:rPr>
          <w:u w:val="single"/>
        </w:rPr>
      </w:pPr>
      <w:r>
        <w:rPr>
          <w:b/>
          <w:sz w:val="22"/>
        </w:rPr>
        <w:t>«Pubblicazione concernente la pianificazione e l’assegnazione di slot negli impianti di trasbordo TC»</w:t>
      </w:r>
      <w:r>
        <w:rPr>
          <w:b/>
          <w:i/>
          <w:sz w:val="22"/>
        </w:rPr>
        <w:t xml:space="preserve"> </w:t>
      </w:r>
    </w:p>
    <w:p w14:paraId="002BFAB5" w14:textId="7B92105B" w:rsidR="00D63B2C" w:rsidRDefault="00713B87" w:rsidP="00D63B2C">
      <w:pPr>
        <w:spacing w:after="120"/>
      </w:pPr>
      <w:r>
        <w:rPr>
          <w:sz w:val="22"/>
        </w:rPr>
        <w:t>Istruzioni per la compilazione del modello</w:t>
      </w:r>
    </w:p>
    <w:p w14:paraId="323DB08C" w14:textId="77777777" w:rsidR="00D63B2C" w:rsidRDefault="00D63B2C" w:rsidP="00D63B2C"/>
    <w:p w14:paraId="03AAA695" w14:textId="2A06294A" w:rsidR="00D63B2C" w:rsidRPr="002B3FEE" w:rsidRDefault="00D63B2C" w:rsidP="00EE3DDE">
      <w:pPr>
        <w:jc w:val="both"/>
      </w:pPr>
      <w:r>
        <w:t xml:space="preserve">Nelle pagine seguenti </w:t>
      </w:r>
      <w:r w:rsidR="000B5F23">
        <w:t>è disponibile</w:t>
      </w:r>
      <w:r>
        <w:t xml:space="preserve"> il modello da compilare per ogni impianto di trasbordo TC cofinanziato dalla Confederazione. Se le regole valgono per più/tutti gli impianti, è possibile compilare un solo documento.</w:t>
      </w:r>
    </w:p>
    <w:p w14:paraId="44C55B13" w14:textId="77777777" w:rsidR="00D63B2C" w:rsidRDefault="00D63B2C" w:rsidP="00D63B2C">
      <w:pPr>
        <w:rPr>
          <w:u w:val="single"/>
        </w:rPr>
      </w:pPr>
    </w:p>
    <w:p w14:paraId="6243C38A" w14:textId="0BE258FC" w:rsidR="00D63B2C" w:rsidRDefault="00D63B2C" w:rsidP="00EE3DDE">
      <w:pPr>
        <w:jc w:val="both"/>
      </w:pPr>
      <w:r>
        <w:t xml:space="preserve">Si prega di compilare le </w:t>
      </w:r>
      <w:r w:rsidR="000B5F23">
        <w:t xml:space="preserve">seguenti </w:t>
      </w:r>
      <w:r>
        <w:t>tabelle</w:t>
      </w:r>
      <w:r w:rsidR="000B5F23">
        <w:t>, indicando</w:t>
      </w:r>
      <w:r>
        <w:t xml:space="preserve"> le regole </w:t>
      </w:r>
      <w:r w:rsidR="000B5F23">
        <w:t xml:space="preserve">applicate nel proprio impianto </w:t>
      </w:r>
      <w:r>
        <w:t xml:space="preserve">per la gestione degli slot e in caso di divergenze e conflitti nell’attività quotidiana. </w:t>
      </w:r>
      <w:r w:rsidR="000B5F23">
        <w:t>Si prega di procedere come segue</w:t>
      </w:r>
      <w:r>
        <w:t>:</w:t>
      </w:r>
    </w:p>
    <w:p w14:paraId="5CB16497" w14:textId="77777777" w:rsidR="00D63B2C" w:rsidRDefault="00D63B2C" w:rsidP="00D63B2C"/>
    <w:p w14:paraId="1C6CDE6F" w14:textId="3B17B811" w:rsidR="00D63B2C" w:rsidRPr="00E32E84" w:rsidRDefault="00D63B2C" w:rsidP="00512452">
      <w:pPr>
        <w:pStyle w:val="Listenabsatz"/>
        <w:numPr>
          <w:ilvl w:val="0"/>
          <w:numId w:val="8"/>
        </w:numPr>
      </w:pPr>
      <w:r w:rsidRPr="00E32E84">
        <w:t>inseri</w:t>
      </w:r>
      <w:r w:rsidR="000B5F23" w:rsidRPr="00E32E84">
        <w:t>r</w:t>
      </w:r>
      <w:r w:rsidRPr="00E32E84">
        <w:t xml:space="preserve">e </w:t>
      </w:r>
      <w:r w:rsidR="000B5F23" w:rsidRPr="00E32E84">
        <w:t>il nome</w:t>
      </w:r>
      <w:r w:rsidRPr="00E32E84">
        <w:t xml:space="preserve"> dell’impianto, l’ubicazione, la data e la data di creazione oppure dell’ultima modifica.</w:t>
      </w:r>
    </w:p>
    <w:p w14:paraId="179DF92E" w14:textId="77777777" w:rsidR="00D63B2C" w:rsidRDefault="00D63B2C" w:rsidP="00EE3DDE">
      <w:pPr>
        <w:pStyle w:val="Listenabsatz"/>
        <w:jc w:val="both"/>
      </w:pPr>
    </w:p>
    <w:p w14:paraId="226D1DAC" w14:textId="431901BB" w:rsidR="00D63B2C" w:rsidRPr="00156646" w:rsidRDefault="00D63B2C" w:rsidP="00EE3DDE">
      <w:pPr>
        <w:pStyle w:val="Listenabsatz"/>
        <w:jc w:val="both"/>
        <w:rPr>
          <w:b/>
        </w:rPr>
      </w:pPr>
      <w:r>
        <w:rPr>
          <w:b/>
        </w:rPr>
        <w:t>Pianificazione e attribuzione degli slot (fase 1)</w:t>
      </w:r>
    </w:p>
    <w:p w14:paraId="4F181FA8" w14:textId="5B9004A7" w:rsidR="00D63B2C" w:rsidRDefault="00D63B2C" w:rsidP="00EE3DDE">
      <w:pPr>
        <w:pStyle w:val="Listenabsatz"/>
        <w:numPr>
          <w:ilvl w:val="0"/>
          <w:numId w:val="8"/>
        </w:numPr>
        <w:jc w:val="both"/>
      </w:pPr>
      <w:r>
        <w:t>Indica</w:t>
      </w:r>
      <w:r w:rsidR="005B4845">
        <w:t>r</w:t>
      </w:r>
      <w:r>
        <w:t xml:space="preserve">e in che modo </w:t>
      </w:r>
      <w:r w:rsidR="005B4845">
        <w:t xml:space="preserve">vengono </w:t>
      </w:r>
      <w:r>
        <w:t>assegnat</w:t>
      </w:r>
      <w:r w:rsidR="005B4845">
        <w:t>i</w:t>
      </w:r>
      <w:r>
        <w:t>/attribuit</w:t>
      </w:r>
      <w:r w:rsidR="005B4845">
        <w:t>i</w:t>
      </w:r>
      <w:r>
        <w:t xml:space="preserve"> e gestit</w:t>
      </w:r>
      <w:r w:rsidR="005B4845">
        <w:t>i</w:t>
      </w:r>
      <w:r>
        <w:t xml:space="preserve"> gli slot e come </w:t>
      </w:r>
      <w:r w:rsidR="005B4845">
        <w:t xml:space="preserve">vengono trattate </w:t>
      </w:r>
      <w:r>
        <w:t>le nuove richieste. Illustra</w:t>
      </w:r>
      <w:r w:rsidR="005B4845">
        <w:t>r</w:t>
      </w:r>
      <w:r>
        <w:t xml:space="preserve">e i principi </w:t>
      </w:r>
      <w:r w:rsidR="005B4845">
        <w:t>seguiti</w:t>
      </w:r>
      <w:r>
        <w:t xml:space="preserve"> in questo contesto.</w:t>
      </w:r>
    </w:p>
    <w:p w14:paraId="6B835781" w14:textId="0A0D1D73" w:rsidR="00D63B2C" w:rsidRDefault="005B4845" w:rsidP="00EE3DDE">
      <w:pPr>
        <w:pStyle w:val="Listenabsatz"/>
        <w:numPr>
          <w:ilvl w:val="0"/>
          <w:numId w:val="8"/>
        </w:numPr>
        <w:jc w:val="both"/>
      </w:pPr>
      <w:r>
        <w:t>Distinguere</w:t>
      </w:r>
      <w:r w:rsidR="00512452">
        <w:t xml:space="preserve"> tra le operazioni effettuate con gli operatori, la cui pianificazione necessita – in particolare nel trasporto ferroviario – di un determinato periodo preparatorio</w:t>
      </w:r>
      <w:r>
        <w:t>,</w:t>
      </w:r>
      <w:r w:rsidR="00512452">
        <w:t xml:space="preserve"> e l’attribuzione degli slot tra i trasportatori.</w:t>
      </w:r>
    </w:p>
    <w:p w14:paraId="28C0EA26" w14:textId="77777777" w:rsidR="00D63B2C" w:rsidRDefault="00D63B2C" w:rsidP="00D63B2C"/>
    <w:p w14:paraId="0BE37811" w14:textId="309358D3" w:rsidR="00D63B2C" w:rsidRPr="00156646" w:rsidRDefault="00D63B2C" w:rsidP="00D63B2C">
      <w:pPr>
        <w:ind w:firstLine="708"/>
        <w:rPr>
          <w:b/>
        </w:rPr>
      </w:pPr>
      <w:r>
        <w:rPr>
          <w:b/>
        </w:rPr>
        <w:t>Risoluzione di conflitti e divergenze (fase 2)</w:t>
      </w:r>
    </w:p>
    <w:p w14:paraId="3081E9DC" w14:textId="043E52FB" w:rsidR="00D63B2C" w:rsidRDefault="00D63B2C" w:rsidP="00EE3DDE">
      <w:pPr>
        <w:pStyle w:val="Listenabsatz"/>
        <w:numPr>
          <w:ilvl w:val="0"/>
          <w:numId w:val="8"/>
        </w:numPr>
        <w:jc w:val="both"/>
      </w:pPr>
      <w:r>
        <w:t>Illustra</w:t>
      </w:r>
      <w:r w:rsidR="001D5718">
        <w:t>r</w:t>
      </w:r>
      <w:r>
        <w:t xml:space="preserve">e in che modo </w:t>
      </w:r>
      <w:r w:rsidR="001D5718">
        <w:t>la propria impresa</w:t>
      </w:r>
      <w:r>
        <w:t xml:space="preserve"> </w:t>
      </w:r>
      <w:r w:rsidR="002D249E">
        <w:t xml:space="preserve">interviene </w:t>
      </w:r>
      <w:r w:rsidR="001D5718">
        <w:t xml:space="preserve">in caso di </w:t>
      </w:r>
      <w:r>
        <w:t xml:space="preserve">conflitti e divergenze. Quali trasporti vengono, per esempio, trattati in via prioritaria rispetto ad altri? Come </w:t>
      </w:r>
      <w:r w:rsidR="001D5718">
        <w:t xml:space="preserve">vengono </w:t>
      </w:r>
      <w:r>
        <w:t xml:space="preserve">impiegate le </w:t>
      </w:r>
      <w:r w:rsidR="001D5718">
        <w:t xml:space="preserve">proprie </w:t>
      </w:r>
      <w:r>
        <w:t xml:space="preserve">risorse? Come </w:t>
      </w:r>
      <w:r w:rsidR="001D5718">
        <w:t>ci si coordina</w:t>
      </w:r>
      <w:r>
        <w:t xml:space="preserve"> con i gruppi di interesse coinvolti nel </w:t>
      </w:r>
      <w:r w:rsidR="001D5718">
        <w:t xml:space="preserve">proprio </w:t>
      </w:r>
      <w:r>
        <w:t>impianto?</w:t>
      </w:r>
    </w:p>
    <w:p w14:paraId="1D6CAD6E" w14:textId="28F4A571" w:rsidR="00D63B2C" w:rsidRDefault="00512452" w:rsidP="00EE3DDE">
      <w:pPr>
        <w:pStyle w:val="Listenabsatz"/>
        <w:numPr>
          <w:ilvl w:val="0"/>
          <w:numId w:val="8"/>
        </w:numPr>
        <w:jc w:val="both"/>
      </w:pPr>
      <w:r>
        <w:t>Distingue</w:t>
      </w:r>
      <w:r w:rsidR="001D5718">
        <w:t>r</w:t>
      </w:r>
      <w:r>
        <w:t>e tra operatori e trasportatori.</w:t>
      </w:r>
    </w:p>
    <w:p w14:paraId="6D460B22" w14:textId="3DF3DB67" w:rsidR="00D63B2C" w:rsidRDefault="00D63B2C" w:rsidP="00EE3DDE">
      <w:pPr>
        <w:pStyle w:val="Listenabsatz"/>
        <w:numPr>
          <w:ilvl w:val="0"/>
          <w:numId w:val="8"/>
        </w:numPr>
        <w:jc w:val="both"/>
      </w:pPr>
      <w:r>
        <w:t>Pubblica</w:t>
      </w:r>
      <w:r w:rsidR="001D5718">
        <w:t>r</w:t>
      </w:r>
      <w:r>
        <w:t xml:space="preserve">e sul </w:t>
      </w:r>
      <w:r w:rsidR="001D5718">
        <w:t xml:space="preserve">proprio </w:t>
      </w:r>
      <w:r>
        <w:t>sito web, in modo che sia facilmente reperibile, il modello compilato unitamente alle condizioni di accesso.</w:t>
      </w:r>
    </w:p>
    <w:p w14:paraId="332614B5" w14:textId="4F34D050" w:rsidR="00D63B2C" w:rsidRDefault="00D63B2C" w:rsidP="00EE3DDE">
      <w:pPr>
        <w:pStyle w:val="Listenabsatz"/>
        <w:numPr>
          <w:ilvl w:val="0"/>
          <w:numId w:val="8"/>
        </w:numPr>
        <w:jc w:val="both"/>
      </w:pPr>
      <w:r>
        <w:t>Invia</w:t>
      </w:r>
      <w:r w:rsidR="001D5718">
        <w:t>r</w:t>
      </w:r>
      <w:r>
        <w:t xml:space="preserve">e entro il </w:t>
      </w:r>
      <w:r>
        <w:rPr>
          <w:b/>
        </w:rPr>
        <w:t>31 dicembre 2022</w:t>
      </w:r>
      <w:r>
        <w:t xml:space="preserve"> a </w:t>
      </w:r>
      <w:proofErr w:type="spellStart"/>
      <w:r>
        <w:t>ComFerr</w:t>
      </w:r>
      <w:proofErr w:type="spellEnd"/>
      <w:r>
        <w:t xml:space="preserve"> il link alla tabella pubblicata (info@railcom.admin.ch).</w:t>
      </w:r>
    </w:p>
    <w:p w14:paraId="56F5393F" w14:textId="77777777" w:rsidR="00D63B2C" w:rsidRDefault="00D63B2C" w:rsidP="00EE3DDE">
      <w:pPr>
        <w:spacing w:after="160" w:line="259" w:lineRule="auto"/>
        <w:jc w:val="both"/>
        <w:rPr>
          <w:b/>
          <w:bCs/>
          <w:i/>
          <w:sz w:val="22"/>
        </w:rPr>
      </w:pPr>
    </w:p>
    <w:p w14:paraId="18A20965" w14:textId="449CEE06" w:rsidR="00606F6E" w:rsidRDefault="00EB551A" w:rsidP="00AC6E1E">
      <w:pPr>
        <w:jc w:val="both"/>
        <w:rPr>
          <w:i/>
          <w:iCs/>
          <w:u w:val="single"/>
        </w:rPr>
      </w:pPr>
      <w:r>
        <w:t xml:space="preserve">Gli esempi </w:t>
      </w:r>
      <w:r w:rsidR="001D5718">
        <w:t xml:space="preserve">presentati </w:t>
      </w:r>
      <w:r>
        <w:t xml:space="preserve">in corsivo nel modello illustrano le possibili regole da applicare alla pianificazione e all’attribuzione degli slot nonché in caso di conflitti. </w:t>
      </w:r>
      <w:r w:rsidR="001D5718">
        <w:rPr>
          <w:u w:val="single"/>
        </w:rPr>
        <w:t xml:space="preserve">Si </w:t>
      </w:r>
      <w:r>
        <w:rPr>
          <w:u w:val="single"/>
        </w:rPr>
        <w:t xml:space="preserve">prega di inserire le </w:t>
      </w:r>
      <w:r w:rsidR="001D5718">
        <w:rPr>
          <w:u w:val="single"/>
        </w:rPr>
        <w:t xml:space="preserve">proprie </w:t>
      </w:r>
      <w:r>
        <w:rPr>
          <w:u w:val="single"/>
        </w:rPr>
        <w:t xml:space="preserve">regole. Gli esempi in corsivo sono dei </w:t>
      </w:r>
      <w:r w:rsidR="001D5718">
        <w:rPr>
          <w:u w:val="single"/>
        </w:rPr>
        <w:t xml:space="preserve">semplici </w:t>
      </w:r>
      <w:r>
        <w:rPr>
          <w:u w:val="single"/>
        </w:rPr>
        <w:t>suggerimenti e possono essere modificati o cancellati.</w:t>
      </w:r>
    </w:p>
    <w:p w14:paraId="1B4F2390" w14:textId="77777777" w:rsidR="00606F6E" w:rsidRDefault="00606F6E" w:rsidP="00AC6E1E">
      <w:pPr>
        <w:jc w:val="both"/>
        <w:rPr>
          <w:i/>
          <w:iCs/>
          <w:u w:val="single"/>
        </w:rPr>
      </w:pPr>
    </w:p>
    <w:p w14:paraId="461403CF" w14:textId="77777777" w:rsidR="00606F6E" w:rsidRDefault="00606F6E" w:rsidP="00AC6E1E">
      <w:pPr>
        <w:rPr>
          <w:iCs/>
        </w:rPr>
      </w:pPr>
    </w:p>
    <w:p w14:paraId="08E2F465" w14:textId="77777777" w:rsidR="00606F6E" w:rsidRDefault="00606F6E" w:rsidP="00AC6E1E">
      <w:pPr>
        <w:rPr>
          <w:iCs/>
        </w:rPr>
      </w:pPr>
    </w:p>
    <w:p w14:paraId="05C67227" w14:textId="4684AEF9" w:rsidR="00606F6E" w:rsidRPr="00EB551A" w:rsidRDefault="00606F6E" w:rsidP="00AC6E1E">
      <w:pPr>
        <w:jc w:val="both"/>
        <w:rPr>
          <w:b/>
          <w:iCs/>
        </w:rPr>
      </w:pPr>
      <w:r>
        <w:rPr>
          <w:b/>
        </w:rPr>
        <w:t>Nota: prima di pubblicare i principi cancella</w:t>
      </w:r>
      <w:r w:rsidR="001D5718">
        <w:rPr>
          <w:b/>
        </w:rPr>
        <w:t>r</w:t>
      </w:r>
      <w:r>
        <w:rPr>
          <w:b/>
        </w:rPr>
        <w:t xml:space="preserve">e le istruzioni (prima pagina </w:t>
      </w:r>
      <w:r w:rsidR="001D5718">
        <w:rPr>
          <w:b/>
        </w:rPr>
        <w:t>del presente</w:t>
      </w:r>
      <w:r>
        <w:rPr>
          <w:b/>
        </w:rPr>
        <w:t xml:space="preserve"> documento).</w:t>
      </w:r>
    </w:p>
    <w:p w14:paraId="29160322" w14:textId="77777777" w:rsidR="00D63B2C" w:rsidRDefault="00D63B2C" w:rsidP="00CF7090">
      <w:pPr>
        <w:spacing w:after="160" w:line="259" w:lineRule="auto"/>
        <w:rPr>
          <w:b/>
          <w:bCs/>
          <w:i/>
          <w:sz w:val="22"/>
        </w:rPr>
      </w:pPr>
    </w:p>
    <w:p w14:paraId="4C82F556" w14:textId="77777777" w:rsidR="00D63B2C" w:rsidRDefault="00D63B2C" w:rsidP="00CF7090">
      <w:pPr>
        <w:spacing w:after="160" w:line="259" w:lineRule="auto"/>
        <w:rPr>
          <w:b/>
          <w:bCs/>
          <w:i/>
          <w:sz w:val="22"/>
        </w:rPr>
      </w:pPr>
    </w:p>
    <w:p w14:paraId="570AB0BE" w14:textId="77777777" w:rsidR="00D63B2C" w:rsidRDefault="00D63B2C">
      <w:pPr>
        <w:spacing w:after="160" w:line="259" w:lineRule="auto"/>
        <w:rPr>
          <w:b/>
          <w:bCs/>
          <w:i/>
          <w:sz w:val="22"/>
        </w:rPr>
      </w:pPr>
      <w:r>
        <w:br w:type="page"/>
      </w:r>
    </w:p>
    <w:p w14:paraId="502B5452" w14:textId="11C3BBB5" w:rsidR="00D63B2C" w:rsidRPr="00D6629D" w:rsidRDefault="00D63B2C" w:rsidP="00CF7090">
      <w:pPr>
        <w:spacing w:after="160" w:line="259" w:lineRule="auto"/>
        <w:rPr>
          <w:b/>
          <w:bCs/>
          <w:sz w:val="22"/>
        </w:rPr>
      </w:pPr>
      <w:r>
        <w:rPr>
          <w:b/>
          <w:sz w:val="22"/>
        </w:rPr>
        <w:lastRenderedPageBreak/>
        <w:t>Pubblicazione concernente la pianificazione e l’assegnazione di slot negli impianti di trasbordo TC</w:t>
      </w:r>
    </w:p>
    <w:p w14:paraId="5CA79618" w14:textId="6B394F5C" w:rsidR="00E64520" w:rsidRPr="00E35F3F" w:rsidRDefault="00E64520" w:rsidP="00317C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spacing w:before="120"/>
      </w:pPr>
      <w:r>
        <w:t xml:space="preserve"> </w:t>
      </w:r>
      <w:r w:rsidR="001D5718">
        <w:t xml:space="preserve">Nome </w:t>
      </w:r>
      <w:r>
        <w:t>dell’impianto:</w:t>
      </w:r>
    </w:p>
    <w:p w14:paraId="6BE33F9E" w14:textId="6B1A07CB" w:rsidR="00CF7090" w:rsidRPr="00E35F3F" w:rsidRDefault="00E64520" w:rsidP="00317C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</w:pPr>
      <w:r>
        <w:t xml:space="preserve"> Ubicazione dell’impianto:</w:t>
      </w:r>
    </w:p>
    <w:p w14:paraId="68ADB304" w14:textId="40085C86" w:rsidR="009941EF" w:rsidRPr="00E35F3F" w:rsidRDefault="00E64520" w:rsidP="00317C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spacing w:after="120"/>
      </w:pPr>
      <w:r>
        <w:t xml:space="preserve"> Data di creazione:</w:t>
      </w:r>
    </w:p>
    <w:p w14:paraId="080C704F" w14:textId="10A67283" w:rsidR="00CF7090" w:rsidRPr="00C17C16" w:rsidRDefault="00F53BA3" w:rsidP="00C17C16">
      <w:pPr>
        <w:rPr>
          <w:b/>
        </w:rPr>
      </w:pPr>
      <w:r>
        <w:rPr>
          <w:b/>
        </w:rPr>
        <w:t>Fase 1</w:t>
      </w:r>
      <w:r w:rsidR="00CF7090" w:rsidRPr="00C17C16">
        <w:rPr>
          <w:b/>
        </w:rPr>
        <w:t xml:space="preserve">: </w:t>
      </w:r>
      <w:r w:rsidR="00CF7090" w:rsidRPr="00C17C16">
        <w:rPr>
          <w:b/>
          <w:u w:val="single"/>
        </w:rPr>
        <w:t>Pianificazione e attribuzione degli slot (prima dell’esercizio operativo)</w:t>
      </w:r>
    </w:p>
    <w:p w14:paraId="603D4D5B" w14:textId="77777777" w:rsidR="00CF7090" w:rsidRDefault="00CF7090" w:rsidP="00606F6E"/>
    <w:p w14:paraId="6839BA63" w14:textId="5C83C941" w:rsidR="00CF7090" w:rsidRDefault="008C58EB" w:rsidP="00AC6E1E">
      <w:r>
        <w:t>In linea di massima il nostro impianto è a disposizione di tutti gli interessati, che siano operatori o trasportatori. Se giustificato dalla redditività di un nuovo trasporto, esamineremo ed eventualmente modificheremo gli orari di apertura del nostro impianto.</w:t>
      </w:r>
    </w:p>
    <w:p w14:paraId="3BB7AF6D" w14:textId="77777777" w:rsidR="00AC6E1E" w:rsidRDefault="00AC6E1E" w:rsidP="00AC6E1E">
      <w:pPr>
        <w:rPr>
          <w:b/>
          <w:i/>
        </w:rPr>
      </w:pPr>
    </w:p>
    <w:p w14:paraId="09B046E7" w14:textId="4935AC71" w:rsidR="00F73FB8" w:rsidRPr="009648B4" w:rsidRDefault="00F73FB8" w:rsidP="00B63E1C">
      <w:pPr>
        <w:rPr>
          <w:i/>
          <w:iCs/>
        </w:rPr>
      </w:pPr>
      <w:r>
        <w:t>Nell’impianto si applicano le seguenti regole per l’attribuzione di slot:</w:t>
      </w:r>
    </w:p>
    <w:p w14:paraId="4A9CC4B7" w14:textId="77777777" w:rsidR="00F73FB8" w:rsidRPr="006B1A9A" w:rsidRDefault="00F73FB8" w:rsidP="00CF7090">
      <w:pPr>
        <w:ind w:left="360"/>
        <w:rPr>
          <w:b/>
          <w:i/>
        </w:rPr>
      </w:pPr>
    </w:p>
    <w:tbl>
      <w:tblPr>
        <w:tblStyle w:val="Tabellenraster"/>
        <w:tblW w:w="920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87"/>
        <w:gridCol w:w="6414"/>
      </w:tblGrid>
      <w:tr w:rsidR="00CF7090" w14:paraId="69B5D72D" w14:textId="77777777" w:rsidTr="00A146FC">
        <w:tc>
          <w:tcPr>
            <w:tcW w:w="2232" w:type="dxa"/>
            <w:shd w:val="clear" w:color="auto" w:fill="F2F2F2" w:themeFill="background1" w:themeFillShade="F2"/>
          </w:tcPr>
          <w:p w14:paraId="7B336E2E" w14:textId="77777777" w:rsidR="00CF7090" w:rsidRPr="009648B4" w:rsidRDefault="00CF7090" w:rsidP="00CF7090">
            <w:pPr>
              <w:pStyle w:val="Listenabsatz"/>
              <w:numPr>
                <w:ilvl w:val="0"/>
                <w:numId w:val="3"/>
              </w:numPr>
              <w:ind w:left="358" w:right="381"/>
            </w:pPr>
            <w:r>
              <w:t xml:space="preserve">Pianificazione e attribuzione di slot </w:t>
            </w:r>
            <w:r>
              <w:rPr>
                <w:b/>
              </w:rPr>
              <w:t>ferrovia/navigazione</w:t>
            </w:r>
          </w:p>
          <w:p w14:paraId="7F16C268" w14:textId="77777777" w:rsidR="00CF7090" w:rsidRDefault="00CF7090" w:rsidP="008917BA">
            <w:pPr>
              <w:spacing w:line="240" w:lineRule="auto"/>
              <w:rPr>
                <w:i/>
              </w:rPr>
            </w:pPr>
          </w:p>
        </w:tc>
        <w:tc>
          <w:tcPr>
            <w:tcW w:w="6969" w:type="dxa"/>
          </w:tcPr>
          <w:p w14:paraId="0909EE6F" w14:textId="51579EE9" w:rsidR="00CF7090" w:rsidRDefault="00CF7090" w:rsidP="00B83117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>
              <w:rPr>
                <w:i/>
              </w:rPr>
              <w:t xml:space="preserve">I nostri slot sono assegnati secondo il principio «first come, first </w:t>
            </w:r>
            <w:proofErr w:type="spellStart"/>
            <w:r>
              <w:rPr>
                <w:i/>
              </w:rPr>
              <w:t>served</w:t>
            </w:r>
            <w:proofErr w:type="spellEnd"/>
            <w:r>
              <w:rPr>
                <w:i/>
              </w:rPr>
              <w:t xml:space="preserve">» o «first </w:t>
            </w:r>
            <w:proofErr w:type="spellStart"/>
            <w:r>
              <w:rPr>
                <w:i/>
              </w:rPr>
              <w:t>ordered</w:t>
            </w:r>
            <w:proofErr w:type="spellEnd"/>
            <w:r>
              <w:rPr>
                <w:i/>
              </w:rPr>
              <w:t xml:space="preserve">, first </w:t>
            </w:r>
            <w:proofErr w:type="spellStart"/>
            <w:r>
              <w:rPr>
                <w:i/>
              </w:rPr>
              <w:t>served</w:t>
            </w:r>
            <w:proofErr w:type="spellEnd"/>
            <w:r>
              <w:rPr>
                <w:i/>
              </w:rPr>
              <w:t>».</w:t>
            </w:r>
          </w:p>
          <w:p w14:paraId="5D0CBFBC" w14:textId="77777777" w:rsidR="00CF7090" w:rsidRPr="00411FE2" w:rsidRDefault="00CF7090" w:rsidP="00B83117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>
              <w:rPr>
                <w:i/>
              </w:rPr>
              <w:t xml:space="preserve">Nell’ambito dell’attribuzione di slot per nuovi trasporti su ferrovia proponiamo agli interessati delle alternative. </w:t>
            </w:r>
          </w:p>
          <w:p w14:paraId="4D247DF7" w14:textId="6885DF04" w:rsidR="00E7700F" w:rsidRDefault="00E7700F" w:rsidP="00B83117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>
              <w:rPr>
                <w:i/>
              </w:rPr>
              <w:t xml:space="preserve">In caso di richieste nuove/presentate per la prima volta, l’attuale assegnazione degli slot viene </w:t>
            </w:r>
            <w:r w:rsidR="00F17C12" w:rsidRPr="00C17C16">
              <w:rPr>
                <w:i/>
              </w:rPr>
              <w:t>riesaminata</w:t>
            </w:r>
            <w:r w:rsidR="00F17C12" w:rsidRPr="002D249E">
              <w:rPr>
                <w:i/>
              </w:rPr>
              <w:t xml:space="preserve"> in modo generale</w:t>
            </w:r>
            <w:r>
              <w:rPr>
                <w:i/>
              </w:rPr>
              <w:t xml:space="preserve"> tra gli operatori, migliorata e </w:t>
            </w:r>
            <w:r w:rsidR="00F17C12">
              <w:rPr>
                <w:i/>
              </w:rPr>
              <w:t>ridefinita</w:t>
            </w:r>
            <w:r w:rsidR="003D5AA3">
              <w:rPr>
                <w:i/>
              </w:rPr>
              <w:t>,</w:t>
            </w:r>
            <w:r>
              <w:rPr>
                <w:i/>
              </w:rPr>
              <w:t xml:space="preserve"> possibilmente considerando tutti gli interessati. Qualora non si trovi una soluzione consensuale, la distribuzione degli slot avviene tenendo conto dei volumi di traffico e del </w:t>
            </w:r>
            <w:r w:rsidR="00F17C12">
              <w:rPr>
                <w:i/>
              </w:rPr>
              <w:t>contributo di copertura</w:t>
            </w:r>
            <w:r>
              <w:rPr>
                <w:i/>
              </w:rPr>
              <w:t>.</w:t>
            </w:r>
          </w:p>
          <w:p w14:paraId="0C015170" w14:textId="77777777" w:rsidR="00CF7090" w:rsidRPr="00411FE2" w:rsidRDefault="00CF7090" w:rsidP="00B83117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>
              <w:rPr>
                <w:i/>
              </w:rPr>
              <w:t>Normalmente per attuare nuovi trasporti ci serve una preparazione di due mesi.</w:t>
            </w:r>
          </w:p>
          <w:p w14:paraId="299DEDF6" w14:textId="77777777" w:rsidR="00CF7090" w:rsidRPr="00F23C9F" w:rsidRDefault="00CF7090" w:rsidP="00B83117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</w:rPr>
            </w:pPr>
            <w:r>
              <w:rPr>
                <w:i/>
              </w:rPr>
              <w:t xml:space="preserve">Valutiamo la possibilità di modificare i nostri orari d’apertura se ne derivano nuovi trasporti redditizi e sostenibili. </w:t>
            </w:r>
          </w:p>
          <w:p w14:paraId="2ABEB9A8" w14:textId="77777777" w:rsidR="00CF7090" w:rsidRPr="00411FE2" w:rsidRDefault="00CF7090" w:rsidP="00B83117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</w:rPr>
            </w:pPr>
            <w:r>
              <w:rPr>
                <w:i/>
              </w:rPr>
              <w:t>Gli slot per la navigazione vengono richiesti tramite il sistema RPIS (</w:t>
            </w:r>
            <w:proofErr w:type="spellStart"/>
            <w:r>
              <w:rPr>
                <w:i/>
              </w:rPr>
              <w:t>RheinPorts</w:t>
            </w:r>
            <w:proofErr w:type="spellEnd"/>
            <w:r>
              <w:rPr>
                <w:i/>
              </w:rPr>
              <w:t xml:space="preserve"> Information System) e successivamente da noi esaminati e confermati.</w:t>
            </w:r>
          </w:p>
          <w:p w14:paraId="71E519DA" w14:textId="3A88F658" w:rsidR="00CF7090" w:rsidRPr="003F6C06" w:rsidRDefault="00CF7090" w:rsidP="00B83117">
            <w:pPr>
              <w:pStyle w:val="Listenabsatz"/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>
              <w:rPr>
                <w:i/>
              </w:rPr>
              <w:t>Normalmente il settore navigazione/ferrovia viene elaborato di sera a partire dalle ore 18</w:t>
            </w:r>
            <w:r w:rsidR="00D75E1A">
              <w:rPr>
                <w:i/>
              </w:rPr>
              <w:t>:</w:t>
            </w:r>
            <w:r>
              <w:rPr>
                <w:i/>
              </w:rPr>
              <w:t xml:space="preserve">00 e di notte (tenendo conto del divieto di circolazione notturna, </w:t>
            </w:r>
            <w:r w:rsidR="00817206">
              <w:rPr>
                <w:i/>
              </w:rPr>
              <w:t xml:space="preserve">eventuale </w:t>
            </w:r>
            <w:r>
              <w:rPr>
                <w:i/>
              </w:rPr>
              <w:t xml:space="preserve">disturbo del riposo notturno ecc.). </w:t>
            </w:r>
          </w:p>
          <w:p w14:paraId="7D1DA665" w14:textId="3A950DA7" w:rsidR="00CF7090" w:rsidRPr="00606F6E" w:rsidRDefault="00CF7090" w:rsidP="00B83117">
            <w:pPr>
              <w:pStyle w:val="Listenabsatz"/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>
              <w:rPr>
                <w:i/>
              </w:rPr>
              <w:t>I contenitori che devono confluire nelle esportazioni il giorno stesso (trasporti di rispedizione) vengono trattati in modo prioritario nella pianificazione al fine di soddisfare le esigenze dei clienti.</w:t>
            </w:r>
          </w:p>
          <w:p w14:paraId="19E462FA" w14:textId="297EE0B2" w:rsidR="00CF7090" w:rsidRPr="00D206FF" w:rsidRDefault="00CF7090" w:rsidP="00A146FC">
            <w:pPr>
              <w:pStyle w:val="Listenabsatz"/>
              <w:numPr>
                <w:ilvl w:val="0"/>
                <w:numId w:val="2"/>
              </w:numPr>
              <w:tabs>
                <w:tab w:val="clear" w:pos="720"/>
              </w:tabs>
              <w:ind w:left="544"/>
            </w:pPr>
            <w:r>
              <w:rPr>
                <w:i/>
              </w:rPr>
              <w:t xml:space="preserve">ecc. </w:t>
            </w:r>
          </w:p>
        </w:tc>
      </w:tr>
      <w:tr w:rsidR="00CF7090" w14:paraId="6771A912" w14:textId="77777777" w:rsidTr="00A146FC">
        <w:tc>
          <w:tcPr>
            <w:tcW w:w="2232" w:type="dxa"/>
            <w:shd w:val="clear" w:color="auto" w:fill="F2F2F2" w:themeFill="background1" w:themeFillShade="F2"/>
          </w:tcPr>
          <w:p w14:paraId="000CC8B2" w14:textId="3C781129" w:rsidR="00CF7090" w:rsidRPr="009648B4" w:rsidRDefault="00CF7090" w:rsidP="00CF7090">
            <w:pPr>
              <w:pStyle w:val="Listenabsatz"/>
              <w:numPr>
                <w:ilvl w:val="0"/>
                <w:numId w:val="3"/>
              </w:numPr>
              <w:ind w:left="358"/>
            </w:pPr>
            <w:r>
              <w:t xml:space="preserve">Pianificazione e attribuzione degli slot </w:t>
            </w:r>
            <w:r w:rsidR="00C17C16">
              <w:rPr>
                <w:b/>
              </w:rPr>
              <w:t>t</w:t>
            </w:r>
            <w:r>
              <w:rPr>
                <w:b/>
              </w:rPr>
              <w:t>rasportatori/</w:t>
            </w:r>
          </w:p>
          <w:p w14:paraId="057C04FF" w14:textId="77777777" w:rsidR="00CF7090" w:rsidRPr="009648B4" w:rsidRDefault="00CF7090" w:rsidP="008917BA">
            <w:pPr>
              <w:pStyle w:val="Listenabsatz"/>
              <w:ind w:left="358"/>
            </w:pPr>
            <w:r>
              <w:rPr>
                <w:b/>
              </w:rPr>
              <w:t>autocarri</w:t>
            </w:r>
          </w:p>
        </w:tc>
        <w:tc>
          <w:tcPr>
            <w:tcW w:w="6969" w:type="dxa"/>
          </w:tcPr>
          <w:p w14:paraId="65883363" w14:textId="496914A5" w:rsidR="00CF7090" w:rsidRPr="00FA046B" w:rsidRDefault="00CF7090" w:rsidP="00EE3DDE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>
              <w:rPr>
                <w:i/>
              </w:rPr>
              <w:t xml:space="preserve">Grazie a un volume regolare di movimentazione dei container possono essere concordati e fissati contrattualmente nel corso dell’anno slot settimanali e giornalieri con </w:t>
            </w:r>
            <w:r w:rsidR="00817206">
              <w:rPr>
                <w:i/>
              </w:rPr>
              <w:t xml:space="preserve">i </w:t>
            </w:r>
            <w:r>
              <w:rPr>
                <w:i/>
              </w:rPr>
              <w:t>trasportatori che hanno volumi di traffico corrispondenti.</w:t>
            </w:r>
          </w:p>
          <w:p w14:paraId="35283C39" w14:textId="04E69D89" w:rsidR="00CF7090" w:rsidRPr="00EE3DDE" w:rsidRDefault="00CF7090" w:rsidP="00EE3DDE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>
              <w:rPr>
                <w:i/>
              </w:rPr>
              <w:t>Gli slot riguardanti gli autocarri prenotati possono essere stornati o modificati entro due ore prima del ritiro stabilito; diversamente</w:t>
            </w:r>
            <w:r w:rsidR="00817206">
              <w:rPr>
                <w:i/>
              </w:rPr>
              <w:t xml:space="preserve"> </w:t>
            </w:r>
            <w:r w:rsidR="00D75E1A">
              <w:rPr>
                <w:i/>
              </w:rPr>
              <w:t>viene applicata una tariffa</w:t>
            </w:r>
            <w:r>
              <w:rPr>
                <w:i/>
              </w:rPr>
              <w:t>.</w:t>
            </w:r>
          </w:p>
          <w:p w14:paraId="639B1425" w14:textId="7C268749" w:rsidR="00CF7090" w:rsidRPr="00FA046B" w:rsidRDefault="00CF7090" w:rsidP="00EE3DDE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>
              <w:rPr>
                <w:i/>
              </w:rPr>
              <w:t xml:space="preserve">Normalmente il settore trasportatori/strada viene </w:t>
            </w:r>
            <w:r w:rsidR="00D75E1A">
              <w:rPr>
                <w:i/>
              </w:rPr>
              <w:t xml:space="preserve">trattato </w:t>
            </w:r>
            <w:r>
              <w:rPr>
                <w:i/>
              </w:rPr>
              <w:t>di giorno dalle 06</w:t>
            </w:r>
            <w:r w:rsidR="00D75E1A">
              <w:rPr>
                <w:i/>
              </w:rPr>
              <w:t>:</w:t>
            </w:r>
            <w:r>
              <w:rPr>
                <w:i/>
              </w:rPr>
              <w:t>00 alle 18</w:t>
            </w:r>
            <w:r w:rsidR="00D75E1A">
              <w:rPr>
                <w:i/>
              </w:rPr>
              <w:t>:</w:t>
            </w:r>
            <w:r>
              <w:rPr>
                <w:i/>
              </w:rPr>
              <w:t>00.</w:t>
            </w:r>
          </w:p>
          <w:p w14:paraId="4F60CD8C" w14:textId="2576F92E" w:rsidR="00CF7090" w:rsidRPr="00FA046B" w:rsidRDefault="00CF7090" w:rsidP="00EE3DDE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>
              <w:rPr>
                <w:i/>
              </w:rPr>
              <w:t xml:space="preserve">La sequenza di esecuzione per </w:t>
            </w:r>
            <w:r w:rsidR="00D75E1A">
              <w:rPr>
                <w:i/>
              </w:rPr>
              <w:t xml:space="preserve">i </w:t>
            </w:r>
            <w:r>
              <w:rPr>
                <w:i/>
              </w:rPr>
              <w:t xml:space="preserve">trasportatori si basa sulle prenotazioni </w:t>
            </w:r>
            <w:r w:rsidR="00ED20E0">
              <w:rPr>
                <w:i/>
              </w:rPr>
              <w:t xml:space="preserve">effettuate </w:t>
            </w:r>
            <w:r>
              <w:rPr>
                <w:i/>
              </w:rPr>
              <w:t>nel nostro tool di gestione degli slot.</w:t>
            </w:r>
          </w:p>
          <w:p w14:paraId="4FBA423C" w14:textId="6042216A" w:rsidR="00CF7090" w:rsidRPr="00FA046B" w:rsidRDefault="00CF7090" w:rsidP="00EE3DDE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>
              <w:rPr>
                <w:i/>
              </w:rPr>
              <w:lastRenderedPageBreak/>
              <w:t xml:space="preserve">Oppure: la sequenza di esecuzione per </w:t>
            </w:r>
            <w:r w:rsidR="00ED20E0">
              <w:rPr>
                <w:i/>
              </w:rPr>
              <w:t xml:space="preserve">i </w:t>
            </w:r>
            <w:r>
              <w:rPr>
                <w:i/>
              </w:rPr>
              <w:t xml:space="preserve">trasportatori si basa sulla sequenza/colonna </w:t>
            </w:r>
            <w:r w:rsidR="00ED20E0">
              <w:rPr>
                <w:i/>
              </w:rPr>
              <w:t xml:space="preserve">del </w:t>
            </w:r>
            <w:r>
              <w:rPr>
                <w:i/>
              </w:rPr>
              <w:t xml:space="preserve">check-in (first come, first </w:t>
            </w:r>
            <w:proofErr w:type="spellStart"/>
            <w:r>
              <w:rPr>
                <w:i/>
              </w:rPr>
              <w:t>served</w:t>
            </w:r>
            <w:proofErr w:type="spellEnd"/>
            <w:r>
              <w:rPr>
                <w:i/>
              </w:rPr>
              <w:t>).</w:t>
            </w:r>
          </w:p>
          <w:p w14:paraId="09F06C26" w14:textId="17759A66" w:rsidR="00CF7090" w:rsidRDefault="00CF7090" w:rsidP="00A146FC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</w:rPr>
            </w:pPr>
            <w:r>
              <w:rPr>
                <w:i/>
              </w:rPr>
              <w:t>Ecc.</w:t>
            </w:r>
          </w:p>
        </w:tc>
      </w:tr>
    </w:tbl>
    <w:p w14:paraId="79135428" w14:textId="59E920B5" w:rsidR="001E16FB" w:rsidRDefault="001E16FB" w:rsidP="00A146FC">
      <w:pPr>
        <w:spacing w:after="160" w:line="259" w:lineRule="auto"/>
        <w:rPr>
          <w:b/>
          <w:i/>
          <w:iCs/>
        </w:rPr>
      </w:pPr>
    </w:p>
    <w:p w14:paraId="5F98B756" w14:textId="77777777" w:rsidR="00E32E84" w:rsidRPr="00A146FC" w:rsidRDefault="00E32E84" w:rsidP="00A146FC">
      <w:pPr>
        <w:spacing w:after="160" w:line="259" w:lineRule="auto"/>
        <w:rPr>
          <w:b/>
          <w:i/>
          <w:iCs/>
        </w:rPr>
      </w:pPr>
    </w:p>
    <w:p w14:paraId="46BE3718" w14:textId="6408D931" w:rsidR="00CF7090" w:rsidRPr="00C17C16" w:rsidRDefault="00ED20E0" w:rsidP="00C17C16">
      <w:pPr>
        <w:rPr>
          <w:b/>
        </w:rPr>
      </w:pPr>
      <w:r w:rsidRPr="00C17C16">
        <w:rPr>
          <w:b/>
        </w:rPr>
        <w:t>F</w:t>
      </w:r>
      <w:r w:rsidR="00CF7090" w:rsidRPr="00C17C16">
        <w:rPr>
          <w:b/>
        </w:rPr>
        <w:t>ase</w:t>
      </w:r>
      <w:r w:rsidRPr="00C17C16">
        <w:rPr>
          <w:b/>
        </w:rPr>
        <w:t xml:space="preserve"> 2</w:t>
      </w:r>
      <w:r w:rsidR="00CF7090" w:rsidRPr="00C17C16">
        <w:rPr>
          <w:b/>
        </w:rPr>
        <w:t xml:space="preserve">: </w:t>
      </w:r>
      <w:r w:rsidR="00CF7090" w:rsidRPr="00C17C16">
        <w:rPr>
          <w:b/>
          <w:u w:val="single"/>
        </w:rPr>
        <w:t>Risoluzione di conflitti e divergenze (durante l’esercizio operativo)</w:t>
      </w:r>
    </w:p>
    <w:p w14:paraId="647A52EE" w14:textId="77777777" w:rsidR="00B16563" w:rsidRDefault="00B16563" w:rsidP="00B16563"/>
    <w:p w14:paraId="43CC5857" w14:textId="77777777" w:rsidR="00CF7090" w:rsidRPr="00B16563" w:rsidRDefault="00B16563" w:rsidP="00B16563">
      <w:pPr>
        <w:rPr>
          <w:i/>
          <w:iCs/>
        </w:rPr>
      </w:pPr>
      <w:r>
        <w:t>In caso di conflitti o di divergenze, nell’impianto si applicano le regole e i principi seguenti:</w:t>
      </w:r>
    </w:p>
    <w:p w14:paraId="1165E051" w14:textId="77777777" w:rsidR="00CF7090" w:rsidRDefault="00CF7090" w:rsidP="00CF7090">
      <w:pPr>
        <w:rPr>
          <w:i/>
        </w:rPr>
      </w:pPr>
    </w:p>
    <w:tbl>
      <w:tblPr>
        <w:tblStyle w:val="Tabellenraster"/>
        <w:tblW w:w="920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73"/>
        <w:gridCol w:w="6636"/>
      </w:tblGrid>
      <w:tr w:rsidR="00CF7090" w14:paraId="187A4FFB" w14:textId="77777777" w:rsidTr="00317CBC">
        <w:tc>
          <w:tcPr>
            <w:tcW w:w="2461" w:type="dxa"/>
            <w:shd w:val="clear" w:color="auto" w:fill="F2F2F2" w:themeFill="background1" w:themeFillShade="F2"/>
          </w:tcPr>
          <w:p w14:paraId="0C5B4DAF" w14:textId="50F841AD" w:rsidR="00CF7090" w:rsidRPr="009648B4" w:rsidRDefault="00CF7090" w:rsidP="00C17C16">
            <w:pPr>
              <w:pStyle w:val="Listenabsatz"/>
              <w:numPr>
                <w:ilvl w:val="0"/>
                <w:numId w:val="7"/>
              </w:numPr>
              <w:ind w:left="358"/>
            </w:pPr>
            <w:r>
              <w:t>Conflitti e divergenze</w:t>
            </w:r>
            <w:r>
              <w:br/>
            </w:r>
            <w:r w:rsidR="00C17C16">
              <w:rPr>
                <w:b/>
              </w:rPr>
              <w:t>f</w:t>
            </w:r>
            <w:r>
              <w:rPr>
                <w:b/>
              </w:rPr>
              <w:t>errovia/navigazione</w:t>
            </w:r>
          </w:p>
        </w:tc>
        <w:tc>
          <w:tcPr>
            <w:tcW w:w="6748" w:type="dxa"/>
          </w:tcPr>
          <w:p w14:paraId="4DF1F202" w14:textId="77777777" w:rsidR="00CF7090" w:rsidRDefault="00CF7090" w:rsidP="00EE3DDE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>
              <w:rPr>
                <w:i/>
              </w:rPr>
              <w:t>Priorità ai treni previsti dall’orario. A partire da un ritardo superiore a un’ora i treni in ritardo vengono temporaneamente ricoverati.</w:t>
            </w:r>
          </w:p>
          <w:p w14:paraId="55DE03C0" w14:textId="3FE9BE75" w:rsidR="00CF7090" w:rsidRPr="00C24019" w:rsidRDefault="00CF7090" w:rsidP="00EE3DDE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>
              <w:rPr>
                <w:i/>
              </w:rPr>
              <w:t>I ritardi devono essere elaborati in ordine sequenziale (in base all’orario di arrivo) anche se il ritardo è imputabile a terzi. Nel nostro impianto non vi è la possibilità di ricovero temporaneo.</w:t>
            </w:r>
          </w:p>
          <w:p w14:paraId="4142D276" w14:textId="053C5730" w:rsidR="00CF7090" w:rsidRDefault="00424BA7" w:rsidP="00EE3DDE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>
              <w:rPr>
                <w:i/>
              </w:rPr>
              <w:t>Gli slot in conflitto dei trasportatori vengono comunicati entro un’ora prima del termine fissato attraverso una notifica di ritardo.</w:t>
            </w:r>
          </w:p>
          <w:p w14:paraId="3FFE43C2" w14:textId="6DC79EEE" w:rsidR="00CF7090" w:rsidRPr="00FA046B" w:rsidRDefault="00CF7090" w:rsidP="00A146FC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>
              <w:rPr>
                <w:i/>
              </w:rPr>
              <w:t>Ecc.</w:t>
            </w:r>
          </w:p>
        </w:tc>
      </w:tr>
      <w:tr w:rsidR="00CF7090" w14:paraId="48E32A55" w14:textId="77777777" w:rsidTr="00317CBC">
        <w:tc>
          <w:tcPr>
            <w:tcW w:w="2461" w:type="dxa"/>
            <w:shd w:val="clear" w:color="auto" w:fill="F2F2F2" w:themeFill="background1" w:themeFillShade="F2"/>
          </w:tcPr>
          <w:p w14:paraId="275B163E" w14:textId="731776A6" w:rsidR="00CF7090" w:rsidRPr="009648B4" w:rsidRDefault="00CF7090" w:rsidP="00C17C16">
            <w:pPr>
              <w:pStyle w:val="Listenabsatz"/>
              <w:numPr>
                <w:ilvl w:val="0"/>
                <w:numId w:val="7"/>
              </w:numPr>
              <w:ind w:left="358"/>
            </w:pPr>
            <w:r>
              <w:t>Conflitti e divergenze</w:t>
            </w:r>
            <w:r w:rsidR="00C17C16">
              <w:br/>
            </w:r>
            <w:r w:rsidR="00C17C16">
              <w:rPr>
                <w:b/>
              </w:rPr>
              <w:t>t</w:t>
            </w:r>
            <w:r>
              <w:rPr>
                <w:b/>
              </w:rPr>
              <w:t>rasportatori/autocarri</w:t>
            </w:r>
          </w:p>
        </w:tc>
        <w:tc>
          <w:tcPr>
            <w:tcW w:w="6748" w:type="dxa"/>
          </w:tcPr>
          <w:p w14:paraId="4A4BC673" w14:textId="2D48F44C" w:rsidR="00CF7090" w:rsidRPr="00D206FF" w:rsidRDefault="00CF7090" w:rsidP="00EE3DDE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>
              <w:rPr>
                <w:i/>
              </w:rPr>
              <w:t>Clausola «</w:t>
            </w:r>
            <w:proofErr w:type="gramStart"/>
            <w:r>
              <w:rPr>
                <w:i/>
              </w:rPr>
              <w:t>se</w:t>
            </w:r>
            <w:r w:rsidR="00C17C16">
              <w:rPr>
                <w:i/>
              </w:rPr>
              <w:t xml:space="preserve"> </w:t>
            </w:r>
            <w:r w:rsidR="009A3E0B">
              <w:rPr>
                <w:i/>
              </w:rPr>
              <w:t xml:space="preserve"> ̵</w:t>
            </w:r>
            <w:proofErr w:type="gramEnd"/>
            <w:r w:rsidR="009A3E0B">
              <w:rPr>
                <w:i/>
              </w:rPr>
              <w:t xml:space="preserve"> </w:t>
            </w:r>
            <w:r>
              <w:rPr>
                <w:i/>
              </w:rPr>
              <w:t xml:space="preserve">allora» stabilita da contratto nel caso di modifica a breve termine della priorità nell’esercizio operativo a favore di navigazione/ferrovia rispetto </w:t>
            </w:r>
            <w:r w:rsidR="00ED20E0">
              <w:rPr>
                <w:i/>
              </w:rPr>
              <w:t xml:space="preserve">a </w:t>
            </w:r>
            <w:r>
              <w:rPr>
                <w:i/>
              </w:rPr>
              <w:t>prenotazion</w:t>
            </w:r>
            <w:r w:rsidR="00ED20E0">
              <w:rPr>
                <w:i/>
              </w:rPr>
              <w:t>i</w:t>
            </w:r>
            <w:r>
              <w:rPr>
                <w:i/>
              </w:rPr>
              <w:t xml:space="preserve"> </w:t>
            </w:r>
            <w:r w:rsidR="00ED20E0">
              <w:rPr>
                <w:i/>
              </w:rPr>
              <w:t xml:space="preserve">già </w:t>
            </w:r>
            <w:r>
              <w:rPr>
                <w:i/>
              </w:rPr>
              <w:t>esistent</w:t>
            </w:r>
            <w:r w:rsidR="009A3E0B">
              <w:rPr>
                <w:i/>
              </w:rPr>
              <w:t>i</w:t>
            </w:r>
            <w:r>
              <w:rPr>
                <w:i/>
              </w:rPr>
              <w:t xml:space="preserve"> </w:t>
            </w:r>
            <w:r w:rsidR="00ED20E0">
              <w:rPr>
                <w:i/>
              </w:rPr>
              <w:t xml:space="preserve">di </w:t>
            </w:r>
            <w:r>
              <w:rPr>
                <w:i/>
              </w:rPr>
              <w:t>trasportator</w:t>
            </w:r>
            <w:r w:rsidR="00ED20E0">
              <w:rPr>
                <w:i/>
              </w:rPr>
              <w:t>i</w:t>
            </w:r>
            <w:r>
              <w:rPr>
                <w:i/>
              </w:rPr>
              <w:t>.</w:t>
            </w:r>
          </w:p>
          <w:p w14:paraId="58090843" w14:textId="7BE8579B" w:rsidR="00CF7090" w:rsidRDefault="00CF7090" w:rsidP="00EE3DDE">
            <w:pPr>
              <w:pStyle w:val="Listenabsatz"/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>
              <w:rPr>
                <w:i/>
              </w:rPr>
              <w:t xml:space="preserve">Gestione della divergenza </w:t>
            </w:r>
            <w:r w:rsidR="009A3E0B">
              <w:rPr>
                <w:i/>
              </w:rPr>
              <w:t>tra</w:t>
            </w:r>
            <w:r>
              <w:rPr>
                <w:i/>
              </w:rPr>
              <w:t xml:space="preserve"> </w:t>
            </w:r>
            <w:r w:rsidR="009A3E0B">
              <w:rPr>
                <w:i/>
              </w:rPr>
              <w:t>l’ordine effettivo di arrivo</w:t>
            </w:r>
            <w:r>
              <w:rPr>
                <w:i/>
              </w:rPr>
              <w:t xml:space="preserve"> al check-in</w:t>
            </w:r>
            <w:r w:rsidR="00560CB9">
              <w:rPr>
                <w:i/>
              </w:rPr>
              <w:t xml:space="preserve"> </w:t>
            </w:r>
            <w:r w:rsidR="009A3E0B">
              <w:rPr>
                <w:i/>
              </w:rPr>
              <w:t>e la</w:t>
            </w:r>
            <w:r>
              <w:rPr>
                <w:i/>
              </w:rPr>
              <w:t xml:space="preserve"> prenotazione </w:t>
            </w:r>
            <w:r w:rsidR="009A3E0B">
              <w:rPr>
                <w:i/>
              </w:rPr>
              <w:t xml:space="preserve">effettuata </w:t>
            </w:r>
            <w:r>
              <w:rPr>
                <w:i/>
              </w:rPr>
              <w:t>nel tool di gestione degli slot e delle capacità (come sono ricevute le prenotazioni nella sequenza corretta).</w:t>
            </w:r>
          </w:p>
          <w:p w14:paraId="1A83AF27" w14:textId="0AB11A1C" w:rsidR="00CF7090" w:rsidRPr="00FA046B" w:rsidRDefault="00CF7090" w:rsidP="00A146FC">
            <w:pPr>
              <w:pStyle w:val="Listenabsatz"/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>
              <w:rPr>
                <w:i/>
              </w:rPr>
              <w:t>Ecc.</w:t>
            </w:r>
          </w:p>
        </w:tc>
      </w:tr>
      <w:tr w:rsidR="00CF7090" w14:paraId="7144474B" w14:textId="77777777" w:rsidTr="00317CBC">
        <w:tc>
          <w:tcPr>
            <w:tcW w:w="2461" w:type="dxa"/>
            <w:shd w:val="clear" w:color="auto" w:fill="F2F2F2" w:themeFill="background1" w:themeFillShade="F2"/>
          </w:tcPr>
          <w:p w14:paraId="4DDBDD70" w14:textId="77777777" w:rsidR="00CF7090" w:rsidRPr="009648B4" w:rsidRDefault="00CF7090" w:rsidP="008917BA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 xml:space="preserve">Contatto </w:t>
            </w:r>
            <w:proofErr w:type="spellStart"/>
            <w:r>
              <w:rPr>
                <w:b/>
              </w:rPr>
              <w:t>ComFerr</w:t>
            </w:r>
            <w:proofErr w:type="spellEnd"/>
          </w:p>
        </w:tc>
        <w:tc>
          <w:tcPr>
            <w:tcW w:w="6748" w:type="dxa"/>
          </w:tcPr>
          <w:p w14:paraId="06CAF45F" w14:textId="7300C470" w:rsidR="009F12E6" w:rsidRDefault="00445157" w:rsidP="008917BA">
            <w:r>
              <w:t xml:space="preserve">Se emergono conflitti nell’attribuzione degli slot, è possibile </w:t>
            </w:r>
            <w:r w:rsidR="00560CB9">
              <w:t>intentare un’azione presso la</w:t>
            </w:r>
            <w:r w:rsidR="00C17C16">
              <w:t xml:space="preserve"> </w:t>
            </w:r>
            <w:proofErr w:type="spellStart"/>
            <w:r w:rsidR="00C17C16">
              <w:t>ComFerr</w:t>
            </w:r>
            <w:proofErr w:type="spellEnd"/>
            <w:r>
              <w:t xml:space="preserve"> o </w:t>
            </w:r>
            <w:r w:rsidR="00560CB9">
              <w:t xml:space="preserve">presentare </w:t>
            </w:r>
            <w:r>
              <w:t xml:space="preserve">una notifica contro la decisione del gestore. Le imprese che si sentono discriminate nell’utilizzo dell’impianto di trasbordo TC possono </w:t>
            </w:r>
            <w:r w:rsidR="00560CB9">
              <w:t>rivolgersi al seguente organo</w:t>
            </w:r>
            <w:r>
              <w:t xml:space="preserve">: </w:t>
            </w:r>
          </w:p>
          <w:p w14:paraId="330D9C75" w14:textId="77777777" w:rsidR="009F12E6" w:rsidRDefault="009F12E6" w:rsidP="008917BA"/>
          <w:p w14:paraId="2C37F3F8" w14:textId="77F6B901" w:rsidR="009F12E6" w:rsidRDefault="00CF7090" w:rsidP="008917BA">
            <w:r>
              <w:t xml:space="preserve">Commissione del trasporto ferroviario </w:t>
            </w:r>
            <w:proofErr w:type="spellStart"/>
            <w:r>
              <w:t>ComFerr</w:t>
            </w:r>
            <w:proofErr w:type="spellEnd"/>
            <w:r>
              <w:t xml:space="preserve"> </w:t>
            </w:r>
          </w:p>
          <w:p w14:paraId="79974529" w14:textId="4F2446E3" w:rsidR="009F12E6" w:rsidRDefault="00CF7090" w:rsidP="008917BA">
            <w:r>
              <w:t xml:space="preserve">Christoffelgasse 5 </w:t>
            </w:r>
          </w:p>
          <w:p w14:paraId="3B452E74" w14:textId="72041FB0" w:rsidR="009F12E6" w:rsidRDefault="00CF7090" w:rsidP="008917BA">
            <w:r>
              <w:t xml:space="preserve">3003 Berna </w:t>
            </w:r>
          </w:p>
          <w:p w14:paraId="2340A89D" w14:textId="77777777" w:rsidR="00A52521" w:rsidRDefault="00A52521" w:rsidP="008917BA"/>
          <w:p w14:paraId="6813FC05" w14:textId="3DC03F1E" w:rsidR="009F12E6" w:rsidRDefault="003D5F55" w:rsidP="008917BA">
            <w:hyperlink r:id="rId7" w:history="1">
              <w:r w:rsidR="00204DB0">
                <w:rPr>
                  <w:rStyle w:val="Hyperlink"/>
                </w:rPr>
                <w:t>info@railcom.admin.ch</w:t>
              </w:r>
            </w:hyperlink>
            <w:r w:rsidR="00204DB0">
              <w:t xml:space="preserve"> </w:t>
            </w:r>
          </w:p>
          <w:p w14:paraId="61B82A86" w14:textId="77777777" w:rsidR="00CF7090" w:rsidRDefault="00CF7090" w:rsidP="008917BA">
            <w:pPr>
              <w:rPr>
                <w:i/>
                <w:iCs/>
              </w:rPr>
            </w:pPr>
            <w:r>
              <w:t>+41 58 463 13 00</w:t>
            </w:r>
          </w:p>
        </w:tc>
      </w:tr>
    </w:tbl>
    <w:p w14:paraId="637008AC" w14:textId="77777777" w:rsidR="005B6D65" w:rsidRPr="001B3450" w:rsidRDefault="005B6D65" w:rsidP="001B3450"/>
    <w:sectPr w:rsidR="005B6D65" w:rsidRPr="001B3450" w:rsidSect="001B3450">
      <w:footerReference w:type="default" r:id="rId8"/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E021E" w14:textId="77777777" w:rsidR="00204DB0" w:rsidRDefault="00204DB0" w:rsidP="00D63B2C">
      <w:pPr>
        <w:spacing w:line="240" w:lineRule="auto"/>
      </w:pPr>
      <w:r>
        <w:separator/>
      </w:r>
    </w:p>
  </w:endnote>
  <w:endnote w:type="continuationSeparator" w:id="0">
    <w:p w14:paraId="1580011A" w14:textId="77777777" w:rsidR="00204DB0" w:rsidRDefault="00204DB0" w:rsidP="00D63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7221914"/>
      <w:docPartObj>
        <w:docPartGallery w:val="Page Numbers (Bottom of Page)"/>
        <w:docPartUnique/>
      </w:docPartObj>
    </w:sdtPr>
    <w:sdtEndPr/>
    <w:sdtContent>
      <w:p w14:paraId="5D5C5BB3" w14:textId="56823FCD" w:rsidR="00D63B2C" w:rsidRDefault="00D63B2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CB3">
          <w:rPr>
            <w:noProof/>
          </w:rPr>
          <w:t>3</w:t>
        </w:r>
        <w:r>
          <w:fldChar w:fldCharType="end"/>
        </w:r>
      </w:p>
    </w:sdtContent>
  </w:sdt>
  <w:p w14:paraId="3B36C3CF" w14:textId="77777777" w:rsidR="00D63B2C" w:rsidRDefault="00D63B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ABFD4" w14:textId="77777777" w:rsidR="00204DB0" w:rsidRDefault="00204DB0" w:rsidP="00D63B2C">
      <w:pPr>
        <w:spacing w:line="240" w:lineRule="auto"/>
      </w:pPr>
      <w:r>
        <w:separator/>
      </w:r>
    </w:p>
  </w:footnote>
  <w:footnote w:type="continuationSeparator" w:id="0">
    <w:p w14:paraId="5C9E914D" w14:textId="77777777" w:rsidR="00204DB0" w:rsidRDefault="00204DB0" w:rsidP="00D63B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63F1F"/>
    <w:multiLevelType w:val="hybridMultilevel"/>
    <w:tmpl w:val="6FE8B03E"/>
    <w:lvl w:ilvl="0" w:tplc="1E3A1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67283"/>
    <w:multiLevelType w:val="hybridMultilevel"/>
    <w:tmpl w:val="1C00809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F414D"/>
    <w:multiLevelType w:val="hybridMultilevel"/>
    <w:tmpl w:val="2028019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77BE0"/>
    <w:multiLevelType w:val="hybridMultilevel"/>
    <w:tmpl w:val="0566839E"/>
    <w:lvl w:ilvl="0" w:tplc="AE265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063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68A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CA9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9CC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761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BA4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868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12C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2BF3DBD"/>
    <w:multiLevelType w:val="hybridMultilevel"/>
    <w:tmpl w:val="95EE6BEE"/>
    <w:lvl w:ilvl="0" w:tplc="08E2F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D48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18A5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305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70D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C9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A2F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3440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EB64014"/>
    <w:multiLevelType w:val="hybridMultilevel"/>
    <w:tmpl w:val="89E21EE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A2512"/>
    <w:multiLevelType w:val="hybridMultilevel"/>
    <w:tmpl w:val="D9AE6F70"/>
    <w:lvl w:ilvl="0" w:tplc="C6D0D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9A0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EEE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2CD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041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9E9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FA1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74C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883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F995563"/>
    <w:multiLevelType w:val="hybridMultilevel"/>
    <w:tmpl w:val="1B2A87B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B1F"/>
    <w:rsid w:val="00016CB3"/>
    <w:rsid w:val="00023354"/>
    <w:rsid w:val="0005580D"/>
    <w:rsid w:val="00087018"/>
    <w:rsid w:val="000B5F23"/>
    <w:rsid w:val="00150378"/>
    <w:rsid w:val="001B3450"/>
    <w:rsid w:val="001D5718"/>
    <w:rsid w:val="001E16FB"/>
    <w:rsid w:val="00204DB0"/>
    <w:rsid w:val="002D249E"/>
    <w:rsid w:val="002F06F6"/>
    <w:rsid w:val="00317CBC"/>
    <w:rsid w:val="00341221"/>
    <w:rsid w:val="003D2D48"/>
    <w:rsid w:val="003D5AA3"/>
    <w:rsid w:val="003D5F55"/>
    <w:rsid w:val="00414FC7"/>
    <w:rsid w:val="00424BA7"/>
    <w:rsid w:val="004445FB"/>
    <w:rsid w:val="00445157"/>
    <w:rsid w:val="0045196D"/>
    <w:rsid w:val="00512452"/>
    <w:rsid w:val="0051321F"/>
    <w:rsid w:val="00541372"/>
    <w:rsid w:val="00560CB9"/>
    <w:rsid w:val="005640D1"/>
    <w:rsid w:val="005B168A"/>
    <w:rsid w:val="005B4845"/>
    <w:rsid w:val="005B6D65"/>
    <w:rsid w:val="00606F6E"/>
    <w:rsid w:val="00613B1F"/>
    <w:rsid w:val="0066589F"/>
    <w:rsid w:val="006D2783"/>
    <w:rsid w:val="006D6E9D"/>
    <w:rsid w:val="00704492"/>
    <w:rsid w:val="007119A1"/>
    <w:rsid w:val="00713B87"/>
    <w:rsid w:val="00742CD2"/>
    <w:rsid w:val="00761F41"/>
    <w:rsid w:val="0077509E"/>
    <w:rsid w:val="00817206"/>
    <w:rsid w:val="008373F4"/>
    <w:rsid w:val="00851C26"/>
    <w:rsid w:val="008C58EB"/>
    <w:rsid w:val="008F6E6D"/>
    <w:rsid w:val="00945C75"/>
    <w:rsid w:val="009941EF"/>
    <w:rsid w:val="009A2EEC"/>
    <w:rsid w:val="009A3E0B"/>
    <w:rsid w:val="009B7DF9"/>
    <w:rsid w:val="009F12E6"/>
    <w:rsid w:val="009F320F"/>
    <w:rsid w:val="00A146FC"/>
    <w:rsid w:val="00A21CDB"/>
    <w:rsid w:val="00A374C9"/>
    <w:rsid w:val="00A52521"/>
    <w:rsid w:val="00AC6E1E"/>
    <w:rsid w:val="00AE007C"/>
    <w:rsid w:val="00B1017D"/>
    <w:rsid w:val="00B16563"/>
    <w:rsid w:val="00B63E1C"/>
    <w:rsid w:val="00B83117"/>
    <w:rsid w:val="00C17C16"/>
    <w:rsid w:val="00C33A94"/>
    <w:rsid w:val="00C465FE"/>
    <w:rsid w:val="00CE57A1"/>
    <w:rsid w:val="00CF7090"/>
    <w:rsid w:val="00D41804"/>
    <w:rsid w:val="00D63B2C"/>
    <w:rsid w:val="00D6629D"/>
    <w:rsid w:val="00D75E1A"/>
    <w:rsid w:val="00D94407"/>
    <w:rsid w:val="00DD4CAC"/>
    <w:rsid w:val="00E32E84"/>
    <w:rsid w:val="00E35F3F"/>
    <w:rsid w:val="00E64520"/>
    <w:rsid w:val="00E7700F"/>
    <w:rsid w:val="00EB0E4C"/>
    <w:rsid w:val="00EB551A"/>
    <w:rsid w:val="00ED20E0"/>
    <w:rsid w:val="00EE3DDE"/>
    <w:rsid w:val="00F06048"/>
    <w:rsid w:val="00F17C12"/>
    <w:rsid w:val="00F4160F"/>
    <w:rsid w:val="00F53BA3"/>
    <w:rsid w:val="00F73FB8"/>
    <w:rsid w:val="00F91702"/>
    <w:rsid w:val="00FA046B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7358EC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7090"/>
    <w:pPr>
      <w:spacing w:after="0" w:line="260" w:lineRule="atLeast"/>
    </w:pPr>
    <w:rPr>
      <w:rFonts w:ascii="Arial" w:hAnsi="Arial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F7090"/>
    <w:pPr>
      <w:ind w:left="720"/>
      <w:contextualSpacing/>
    </w:pPr>
  </w:style>
  <w:style w:type="table" w:styleId="Tabellenraster">
    <w:name w:val="Table Grid"/>
    <w:basedOn w:val="NormaleTabelle"/>
    <w:uiPriority w:val="39"/>
    <w:rsid w:val="00CF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F709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709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7090"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70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7090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1C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21CDB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9F12E6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63B2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3B2C"/>
    <w:rPr>
      <w:rFonts w:ascii="Arial" w:hAnsi="Arial" w:cs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63B2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3B2C"/>
    <w:rPr>
      <w:rFonts w:ascii="Arial" w:hAnsi="Arial" w:cs="Arial"/>
      <w:sz w:val="20"/>
    </w:rPr>
  </w:style>
  <w:style w:type="paragraph" w:styleId="Textkrper">
    <w:name w:val="Body Text"/>
    <w:aliases w:val="_Text"/>
    <w:basedOn w:val="Standard"/>
    <w:link w:val="TextkrperZchn"/>
    <w:qFormat/>
    <w:rsid w:val="008C58EB"/>
    <w:pPr>
      <w:spacing w:after="260"/>
    </w:pPr>
    <w:rPr>
      <w:rFonts w:asciiTheme="minorHAnsi" w:hAnsiTheme="minorHAnsi" w:cstheme="minorBidi"/>
      <w:szCs w:val="20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8C58EB"/>
    <w:rPr>
      <w:sz w:val="20"/>
      <w:szCs w:val="20"/>
    </w:rPr>
  </w:style>
  <w:style w:type="paragraph" w:styleId="berarbeitung">
    <w:name w:val="Revision"/>
    <w:hidden/>
    <w:uiPriority w:val="99"/>
    <w:semiHidden/>
    <w:rsid w:val="00CE57A1"/>
    <w:pPr>
      <w:spacing w:after="0" w:line="240" w:lineRule="auto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railcom.admin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2022-09-28T12:18:00Z</dcterms:created>
  <dcterms:modified xsi:type="dcterms:W3CDTF">2022-09-30T09:43:00Z</dcterms:modified>
</cp:coreProperties>
</file>